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二</w:t>
      </w:r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中国戏曲学院硕士学位论文学术评议书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 究 生：          年    级：       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导    师：          职    称：       所在系部：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 阅 人：          职    称：       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3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对论文的学术评语：（包括论文的优缺点。理论意义或实践价值，论据是否充分、可靠，有无新的见解。）</w:t>
            </w: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签 名：</w:t>
            </w: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5013D"/>
    <w:rsid w:val="04CA5EDD"/>
    <w:rsid w:val="2A05013D"/>
    <w:rsid w:val="5F204870"/>
    <w:rsid w:val="6E942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2020-04-16T05:23:00Z</dcterms:created>
  <dc:creator>九分风度</dc:creator>
  <cp:lastModifiedBy>九分风度</cp:lastModifiedBy>
  <dcterms:modified xsi:type="dcterms:W3CDTF">2021-03-11T02:59:37Z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